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27" w:rsidRPr="00670B38" w:rsidRDefault="001B2F27">
      <w:pPr>
        <w:rPr>
          <w:rFonts w:ascii="Arial" w:hAnsi="Arial" w:cs="Arial"/>
        </w:rPr>
      </w:pPr>
    </w:p>
    <w:p w:rsidR="00670B38" w:rsidRPr="00670B38" w:rsidRDefault="007B1D60" w:rsidP="00670B38">
      <w:pPr>
        <w:jc w:val="center"/>
        <w:rPr>
          <w:rFonts w:ascii="Arial" w:hAnsi="Arial" w:cs="Arial"/>
          <w:b/>
        </w:rPr>
      </w:pPr>
      <w:r>
        <w:rPr>
          <w:rFonts w:ascii="Arial" w:hAnsi="Arial" w:cs="Arial"/>
          <w:b/>
        </w:rPr>
        <w:t>NAP Decisions 2021</w:t>
      </w:r>
      <w:r w:rsidR="00670B38" w:rsidRPr="00670B38">
        <w:rPr>
          <w:rFonts w:ascii="Arial" w:hAnsi="Arial" w:cs="Arial"/>
          <w:b/>
        </w:rPr>
        <w:br/>
        <w:t>(Under the amended Regulations)</w:t>
      </w:r>
    </w:p>
    <w:p w:rsidR="00670B38" w:rsidRPr="00670B38" w:rsidRDefault="00670B38">
      <w:pPr>
        <w:rPr>
          <w:rFonts w:ascii="Arial" w:hAnsi="Arial" w:cs="Arial"/>
        </w:rPr>
      </w:pPr>
    </w:p>
    <w:tbl>
      <w:tblPr>
        <w:tblW w:w="10490" w:type="dxa"/>
        <w:tblCellSpacing w:w="0" w:type="dxa"/>
        <w:tblInd w:w="-142" w:type="dxa"/>
        <w:tblCellMar>
          <w:left w:w="0" w:type="dxa"/>
          <w:right w:w="0" w:type="dxa"/>
        </w:tblCellMar>
        <w:tblLook w:val="0000" w:firstRow="0" w:lastRow="0" w:firstColumn="0" w:lastColumn="0" w:noHBand="0" w:noVBand="0"/>
      </w:tblPr>
      <w:tblGrid>
        <w:gridCol w:w="8796"/>
        <w:gridCol w:w="1694"/>
      </w:tblGrid>
      <w:tr w:rsidR="007B1D60" w:rsidRPr="00670B38" w:rsidTr="00813DE3">
        <w:trPr>
          <w:trHeight w:val="1590"/>
          <w:tblCellSpacing w:w="0" w:type="dxa"/>
        </w:trPr>
        <w:tc>
          <w:tcPr>
            <w:tcW w:w="8796" w:type="dxa"/>
            <w:vAlign w:val="center"/>
          </w:tcPr>
          <w:p w:rsidR="007B1D60" w:rsidRDefault="007B1D60" w:rsidP="007B1D60">
            <w:pPr>
              <w:pStyle w:val="BodyText2"/>
              <w:ind w:right="245"/>
              <w:rPr>
                <w:b w:val="0"/>
                <w:bCs w:val="0"/>
                <w:sz w:val="22"/>
                <w:szCs w:val="20"/>
              </w:rPr>
            </w:pPr>
            <w:r w:rsidRPr="00026F84">
              <w:rPr>
                <w:bCs w:val="0"/>
                <w:color w:val="1F497D" w:themeColor="text2"/>
                <w:sz w:val="22"/>
                <w:szCs w:val="20"/>
              </w:rPr>
              <w:t>Omnicare Pharmacy, Boo</w:t>
            </w:r>
            <w:r>
              <w:rPr>
                <w:bCs w:val="0"/>
                <w:color w:val="1F497D" w:themeColor="text2"/>
                <w:sz w:val="22"/>
                <w:szCs w:val="20"/>
              </w:rPr>
              <w:t>ts UK Ltd, Lloyds Pharmacy, Well</w:t>
            </w:r>
            <w:r w:rsidRPr="00026F84">
              <w:rPr>
                <w:bCs w:val="0"/>
                <w:color w:val="1F497D" w:themeColor="text2"/>
                <w:sz w:val="22"/>
                <w:szCs w:val="20"/>
              </w:rPr>
              <w:t xml:space="preserve"> Pharmacy, TW Buchanan (Chemsits) (Collectively referred to as the Appellants)</w:t>
            </w:r>
            <w:r>
              <w:rPr>
                <w:b w:val="0"/>
                <w:bCs w:val="0"/>
                <w:sz w:val="22"/>
                <w:szCs w:val="20"/>
              </w:rPr>
              <w:t xml:space="preserve"> against the decision of the Pharmacy Practices Committee of NHS Fife</w:t>
            </w:r>
            <w:r w:rsidR="001F15E2">
              <w:rPr>
                <w:b w:val="0"/>
                <w:bCs w:val="0"/>
                <w:sz w:val="22"/>
                <w:szCs w:val="20"/>
              </w:rPr>
              <w:t>(the board)</w:t>
            </w:r>
            <w:r>
              <w:rPr>
                <w:b w:val="0"/>
                <w:bCs w:val="0"/>
                <w:sz w:val="22"/>
                <w:szCs w:val="20"/>
              </w:rPr>
              <w:t xml:space="preserve"> issued on 30</w:t>
            </w:r>
            <w:r w:rsidRPr="008764A4">
              <w:rPr>
                <w:b w:val="0"/>
                <w:bCs w:val="0"/>
                <w:sz w:val="22"/>
                <w:szCs w:val="20"/>
                <w:vertAlign w:val="superscript"/>
              </w:rPr>
              <w:t>th</w:t>
            </w:r>
            <w:r>
              <w:rPr>
                <w:b w:val="0"/>
                <w:bCs w:val="0"/>
                <w:sz w:val="22"/>
                <w:szCs w:val="20"/>
              </w:rPr>
              <w:t xml:space="preserve"> May 2019 to grant an application made by </w:t>
            </w:r>
            <w:r w:rsidRPr="00C20153">
              <w:rPr>
                <w:bCs w:val="0"/>
                <w:color w:val="1F497D" w:themeColor="text2"/>
                <w:sz w:val="22"/>
                <w:szCs w:val="20"/>
              </w:rPr>
              <w:t>Mr Umar Razzaq</w:t>
            </w:r>
            <w:r>
              <w:rPr>
                <w:bCs w:val="0"/>
                <w:color w:val="1F497D" w:themeColor="text2"/>
                <w:sz w:val="22"/>
                <w:szCs w:val="20"/>
              </w:rPr>
              <w:t xml:space="preserve"> (Applicannt)</w:t>
            </w:r>
            <w:r w:rsidRPr="00C20153">
              <w:rPr>
                <w:bCs w:val="0"/>
                <w:color w:val="1F497D" w:themeColor="text2"/>
                <w:sz w:val="22"/>
                <w:szCs w:val="20"/>
              </w:rPr>
              <w:t xml:space="preserve"> </w:t>
            </w:r>
            <w:r>
              <w:rPr>
                <w:b w:val="0"/>
                <w:bCs w:val="0"/>
                <w:sz w:val="22"/>
                <w:szCs w:val="20"/>
              </w:rPr>
              <w:t>dated 1</w:t>
            </w:r>
            <w:r w:rsidRPr="00026F84">
              <w:rPr>
                <w:b w:val="0"/>
                <w:bCs w:val="0"/>
                <w:sz w:val="22"/>
                <w:szCs w:val="20"/>
                <w:vertAlign w:val="superscript"/>
              </w:rPr>
              <w:t>st</w:t>
            </w:r>
            <w:r>
              <w:rPr>
                <w:b w:val="0"/>
                <w:bCs w:val="0"/>
                <w:sz w:val="22"/>
                <w:szCs w:val="20"/>
              </w:rPr>
              <w:t xml:space="preserve"> November 2018 in respect of premises at Windygates General Store, Milton Road, Windygates, Fife, KY8 5DF.</w:t>
            </w:r>
          </w:p>
          <w:p w:rsidR="007B1D60" w:rsidRDefault="007B1D60" w:rsidP="007B1D60">
            <w:pPr>
              <w:pStyle w:val="BodyText2"/>
              <w:ind w:right="245"/>
              <w:rPr>
                <w:sz w:val="22"/>
                <w:szCs w:val="20"/>
              </w:rPr>
            </w:pPr>
            <w:r w:rsidRPr="008764A4">
              <w:rPr>
                <w:sz w:val="22"/>
                <w:szCs w:val="20"/>
              </w:rPr>
              <w:t>Remitted back to the Board 18th September 2019</w:t>
            </w:r>
          </w:p>
          <w:p w:rsidR="007B1D60" w:rsidRDefault="007B1D60" w:rsidP="007B1D60">
            <w:pPr>
              <w:pStyle w:val="BodyText2"/>
              <w:ind w:right="245"/>
              <w:rPr>
                <w:sz w:val="22"/>
                <w:szCs w:val="20"/>
              </w:rPr>
            </w:pPr>
            <w:r>
              <w:rPr>
                <w:sz w:val="22"/>
                <w:szCs w:val="20"/>
              </w:rPr>
              <w:t>2</w:t>
            </w:r>
            <w:r w:rsidRPr="007B1D60">
              <w:rPr>
                <w:sz w:val="22"/>
                <w:szCs w:val="20"/>
                <w:vertAlign w:val="superscript"/>
              </w:rPr>
              <w:t>nd</w:t>
            </w:r>
            <w:r>
              <w:rPr>
                <w:sz w:val="22"/>
                <w:szCs w:val="20"/>
              </w:rPr>
              <w:t xml:space="preserve"> Appeal remitted back to Board 30</w:t>
            </w:r>
            <w:r w:rsidRPr="007B1D60">
              <w:rPr>
                <w:sz w:val="22"/>
                <w:szCs w:val="20"/>
                <w:vertAlign w:val="superscript"/>
              </w:rPr>
              <w:t>th</w:t>
            </w:r>
            <w:r>
              <w:rPr>
                <w:sz w:val="22"/>
                <w:szCs w:val="20"/>
              </w:rPr>
              <w:t xml:space="preserve"> June 2021</w:t>
            </w:r>
          </w:p>
          <w:p w:rsidR="00DE5D31" w:rsidRDefault="00DE5D31" w:rsidP="007B1D60">
            <w:pPr>
              <w:pStyle w:val="BodyText2"/>
              <w:ind w:right="245"/>
              <w:rPr>
                <w:bCs w:val="0"/>
                <w:color w:val="1F497D" w:themeColor="text2"/>
                <w:sz w:val="22"/>
                <w:szCs w:val="20"/>
              </w:rPr>
            </w:pPr>
          </w:p>
        </w:tc>
        <w:tc>
          <w:tcPr>
            <w:tcW w:w="1694" w:type="dxa"/>
            <w:vAlign w:val="center"/>
          </w:tcPr>
          <w:p w:rsidR="007B1D60" w:rsidRDefault="007B1D60" w:rsidP="007B1D60">
            <w:pPr>
              <w:jc w:val="center"/>
              <w:rPr>
                <w:noProof/>
                <w:lang w:eastAsia="en-GB"/>
              </w:rPr>
            </w:pPr>
            <w:r w:rsidRPr="006C59E0">
              <w:rPr>
                <w:noProof/>
                <w:lang w:eastAsia="en-GB"/>
              </w:rPr>
              <w:drawing>
                <wp:inline distT="0" distB="0" distL="0" distR="0" wp14:anchorId="1CECF9AB" wp14:editId="4A32D350">
                  <wp:extent cx="514350" cy="514350"/>
                  <wp:effectExtent l="19050" t="0" r="0" b="0"/>
                  <wp:docPr id="1" name="Picture 0" descr="Adobe_PDF_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_PDF_icon.png"/>
                          <pic:cNvPicPr/>
                        </pic:nvPicPr>
                        <pic:blipFill>
                          <a:blip r:embed="rId8" cstate="print"/>
                          <a:stretch>
                            <a:fillRect/>
                          </a:stretch>
                        </pic:blipFill>
                        <pic:spPr>
                          <a:xfrm>
                            <a:off x="0" y="0"/>
                            <a:ext cx="513976" cy="513976"/>
                          </a:xfrm>
                          <a:prstGeom prst="rect">
                            <a:avLst/>
                          </a:prstGeom>
                        </pic:spPr>
                      </pic:pic>
                    </a:graphicData>
                  </a:graphic>
                </wp:inline>
              </w:drawing>
            </w:r>
          </w:p>
          <w:p w:rsidR="00CC11D9" w:rsidRDefault="00CC11D9" w:rsidP="007B1D60">
            <w:pPr>
              <w:jc w:val="center"/>
              <w:rPr>
                <w:noProof/>
                <w:lang w:eastAsia="en-GB"/>
              </w:rPr>
            </w:pPr>
          </w:p>
          <w:p w:rsidR="00CC11D9" w:rsidRPr="001E5F66" w:rsidRDefault="001E5F66" w:rsidP="007B1D60">
            <w:pPr>
              <w:jc w:val="center"/>
              <w:rPr>
                <w:rStyle w:val="Hyperlink"/>
                <w:noProof/>
                <w:lang w:eastAsia="en-GB"/>
              </w:rPr>
            </w:pPr>
            <w:r>
              <w:rPr>
                <w:noProof/>
                <w:lang w:eastAsia="en-GB"/>
              </w:rPr>
              <w:fldChar w:fldCharType="begin"/>
            </w:r>
            <w:r>
              <w:rPr>
                <w:noProof/>
                <w:lang w:eastAsia="en-GB"/>
              </w:rPr>
              <w:instrText xml:space="preserve"> HYPERLINK "https://www.shsc.scot/media/68211/nap-86-2021-1-appeal-decision.pdf" </w:instrText>
            </w:r>
            <w:r>
              <w:rPr>
                <w:noProof/>
                <w:lang w:eastAsia="en-GB"/>
              </w:rPr>
              <w:fldChar w:fldCharType="separate"/>
            </w:r>
            <w:r w:rsidRPr="001E5F66">
              <w:rPr>
                <w:rStyle w:val="Hyperlink"/>
                <w:noProof/>
                <w:lang w:eastAsia="en-GB"/>
              </w:rPr>
              <w:t xml:space="preserve">NAP 86 -12021 </w:t>
            </w:r>
          </w:p>
          <w:p w:rsidR="001E5F66" w:rsidRDefault="001E5F66" w:rsidP="007B1D60">
            <w:pPr>
              <w:jc w:val="center"/>
              <w:rPr>
                <w:noProof/>
                <w:lang w:eastAsia="en-GB"/>
              </w:rPr>
            </w:pPr>
            <w:r w:rsidRPr="001E5F66">
              <w:rPr>
                <w:rStyle w:val="Hyperlink"/>
                <w:noProof/>
                <w:lang w:eastAsia="en-GB"/>
              </w:rPr>
              <w:t>2</w:t>
            </w:r>
            <w:r w:rsidRPr="001E5F66">
              <w:rPr>
                <w:rStyle w:val="Hyperlink"/>
                <w:noProof/>
                <w:vertAlign w:val="superscript"/>
                <w:lang w:eastAsia="en-GB"/>
              </w:rPr>
              <w:t xml:space="preserve">nd </w:t>
            </w:r>
            <w:r w:rsidRPr="001E5F66">
              <w:rPr>
                <w:rStyle w:val="Hyperlink"/>
                <w:noProof/>
                <w:lang w:eastAsia="en-GB"/>
              </w:rPr>
              <w:t>Appeal</w:t>
            </w:r>
            <w:r>
              <w:rPr>
                <w:noProof/>
                <w:lang w:eastAsia="en-GB"/>
              </w:rPr>
              <w:fldChar w:fldCharType="end"/>
            </w:r>
            <w:r>
              <w:rPr>
                <w:noProof/>
                <w:lang w:eastAsia="en-GB"/>
              </w:rPr>
              <w:t xml:space="preserve"> </w:t>
            </w:r>
          </w:p>
          <w:p w:rsidR="00DE5D31" w:rsidRDefault="00DE5D31" w:rsidP="007B1D60">
            <w:pPr>
              <w:jc w:val="center"/>
              <w:rPr>
                <w:noProof/>
                <w:lang w:eastAsia="en-GB"/>
              </w:rPr>
            </w:pPr>
          </w:p>
          <w:p w:rsidR="00DE5D31" w:rsidRPr="006C59E0" w:rsidRDefault="00DE5D31" w:rsidP="00E006BC">
            <w:pPr>
              <w:jc w:val="center"/>
              <w:rPr>
                <w:noProof/>
                <w:lang w:eastAsia="en-GB"/>
              </w:rPr>
            </w:pPr>
            <w:r>
              <w:rPr>
                <w:noProof/>
                <w:lang w:eastAsia="en-GB"/>
              </w:rPr>
              <w:t xml:space="preserve">                   </w:t>
            </w:r>
          </w:p>
        </w:tc>
      </w:tr>
      <w:tr w:rsidR="007B1D60" w:rsidRPr="001F15E2" w:rsidTr="00813DE3">
        <w:trPr>
          <w:trHeight w:val="1590"/>
          <w:tblCellSpacing w:w="0" w:type="dxa"/>
        </w:trPr>
        <w:tc>
          <w:tcPr>
            <w:tcW w:w="8796" w:type="dxa"/>
            <w:vAlign w:val="center"/>
          </w:tcPr>
          <w:p w:rsidR="007B1D60" w:rsidRDefault="00DE5D31" w:rsidP="00DE5D31">
            <w:pPr>
              <w:pStyle w:val="BodyText2"/>
              <w:ind w:right="245"/>
              <w:rPr>
                <w:b w:val="0"/>
                <w:bCs w:val="0"/>
                <w:sz w:val="22"/>
                <w:szCs w:val="20"/>
              </w:rPr>
            </w:pPr>
            <w:r w:rsidRPr="00DE5D31">
              <w:rPr>
                <w:bCs w:val="0"/>
                <w:color w:val="1F497D" w:themeColor="text2"/>
                <w:sz w:val="22"/>
                <w:szCs w:val="20"/>
              </w:rPr>
              <w:t xml:space="preserve">Lindsay &amp; Gilmour Pharmacy, Wm Morrisons Supermarkets Plc and Boots UK Ltd (collectively referred to as the Appellants) </w:t>
            </w:r>
            <w:r w:rsidRPr="00DE5D31">
              <w:rPr>
                <w:b w:val="0"/>
                <w:bCs w:val="0"/>
                <w:sz w:val="22"/>
                <w:szCs w:val="20"/>
              </w:rPr>
              <w:t>against the decision of the Pharmacy Practices Committee of NHS Lothian</w:t>
            </w:r>
            <w:r w:rsidR="001F15E2">
              <w:rPr>
                <w:b w:val="0"/>
                <w:bCs w:val="0"/>
                <w:sz w:val="22"/>
                <w:szCs w:val="20"/>
              </w:rPr>
              <w:t xml:space="preserve"> (the Board)</w:t>
            </w:r>
            <w:r w:rsidRPr="00DE5D31">
              <w:rPr>
                <w:b w:val="0"/>
                <w:bCs w:val="0"/>
                <w:sz w:val="22"/>
                <w:szCs w:val="20"/>
              </w:rPr>
              <w:t xml:space="preserve">  issued on 6th May 2021 to grant an application made by Mr David Stevenson dated14th March 2016  in respect of premises at 25 Main Street, Mid-Calder, Livingston, West Lothian</w:t>
            </w:r>
            <w:r w:rsidR="00583FA9">
              <w:rPr>
                <w:b w:val="0"/>
                <w:bCs w:val="0"/>
                <w:sz w:val="22"/>
                <w:szCs w:val="20"/>
              </w:rPr>
              <w:t xml:space="preserve"> EH53 0AW</w:t>
            </w:r>
            <w:r w:rsidRPr="00DE5D31">
              <w:rPr>
                <w:b w:val="0"/>
                <w:bCs w:val="0"/>
                <w:sz w:val="22"/>
                <w:szCs w:val="20"/>
              </w:rPr>
              <w:t>.</w:t>
            </w:r>
          </w:p>
          <w:p w:rsidR="00B01817" w:rsidRDefault="001F15E2" w:rsidP="00DE5D31">
            <w:pPr>
              <w:pStyle w:val="BodyText2"/>
              <w:ind w:right="245"/>
              <w:rPr>
                <w:sz w:val="22"/>
                <w:szCs w:val="20"/>
              </w:rPr>
            </w:pPr>
            <w:r w:rsidRPr="001F15E2">
              <w:rPr>
                <w:sz w:val="22"/>
                <w:szCs w:val="20"/>
              </w:rPr>
              <w:t>Remitted</w:t>
            </w:r>
            <w:r>
              <w:rPr>
                <w:b w:val="0"/>
                <w:bCs w:val="0"/>
                <w:sz w:val="22"/>
                <w:szCs w:val="20"/>
              </w:rPr>
              <w:t xml:space="preserve"> </w:t>
            </w:r>
            <w:r w:rsidRPr="001F15E2">
              <w:rPr>
                <w:sz w:val="22"/>
                <w:szCs w:val="20"/>
              </w:rPr>
              <w:t>back to the Board 31st July 2021</w:t>
            </w:r>
          </w:p>
          <w:p w:rsidR="00E006BC" w:rsidRDefault="00E006BC" w:rsidP="00DE5D31">
            <w:pPr>
              <w:pStyle w:val="BodyText2"/>
              <w:ind w:right="245"/>
              <w:rPr>
                <w:sz w:val="22"/>
                <w:szCs w:val="20"/>
              </w:rPr>
            </w:pPr>
          </w:p>
          <w:p w:rsidR="00E006BC" w:rsidRPr="00B01817" w:rsidRDefault="00E006BC" w:rsidP="00DE5D31">
            <w:pPr>
              <w:pStyle w:val="BodyText2"/>
              <w:ind w:right="245"/>
              <w:rPr>
                <w:sz w:val="22"/>
                <w:szCs w:val="20"/>
              </w:rPr>
            </w:pPr>
          </w:p>
        </w:tc>
        <w:tc>
          <w:tcPr>
            <w:tcW w:w="1694" w:type="dxa"/>
            <w:vAlign w:val="center"/>
          </w:tcPr>
          <w:p w:rsidR="007B1D60" w:rsidRDefault="001F15E2" w:rsidP="007B1D60">
            <w:pPr>
              <w:jc w:val="center"/>
              <w:rPr>
                <w:rFonts w:ascii="Arial" w:hAnsi="Arial" w:cs="Arial"/>
                <w:b/>
                <w:color w:val="1F497D" w:themeColor="text2"/>
                <w:sz w:val="22"/>
                <w:szCs w:val="20"/>
              </w:rPr>
            </w:pPr>
            <w:r w:rsidRPr="006C59E0">
              <w:rPr>
                <w:noProof/>
                <w:lang w:eastAsia="en-GB"/>
              </w:rPr>
              <w:drawing>
                <wp:inline distT="0" distB="0" distL="0" distR="0" wp14:anchorId="30882B82" wp14:editId="72F9F590">
                  <wp:extent cx="514350" cy="539750"/>
                  <wp:effectExtent l="0" t="0" r="0" b="0"/>
                  <wp:docPr id="2" name="Picture 0" descr="Adobe_PDF_ic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_PDF_icon.png"/>
                          <pic:cNvPicPr/>
                        </pic:nvPicPr>
                        <pic:blipFill>
                          <a:blip r:embed="rId8" cstate="print"/>
                          <a:stretch>
                            <a:fillRect/>
                          </a:stretch>
                        </pic:blipFill>
                        <pic:spPr>
                          <a:xfrm>
                            <a:off x="0" y="0"/>
                            <a:ext cx="513978" cy="539360"/>
                          </a:xfrm>
                          <a:prstGeom prst="rect">
                            <a:avLst/>
                          </a:prstGeom>
                        </pic:spPr>
                      </pic:pic>
                    </a:graphicData>
                  </a:graphic>
                </wp:inline>
              </w:drawing>
            </w:r>
          </w:p>
          <w:p w:rsidR="001F15E2" w:rsidRDefault="001F15E2" w:rsidP="007B1D60">
            <w:pPr>
              <w:jc w:val="center"/>
              <w:rPr>
                <w:rFonts w:ascii="Arial" w:hAnsi="Arial" w:cs="Arial"/>
                <w:b/>
                <w:color w:val="1F497D" w:themeColor="text2"/>
                <w:sz w:val="22"/>
                <w:szCs w:val="20"/>
              </w:rPr>
            </w:pPr>
          </w:p>
          <w:p w:rsidR="001F15E2" w:rsidRDefault="005F031A" w:rsidP="001F15E2">
            <w:pPr>
              <w:jc w:val="center"/>
              <w:rPr>
                <w:rStyle w:val="Hyperlink"/>
                <w:noProof/>
                <w:lang w:eastAsia="en-GB"/>
              </w:rPr>
            </w:pPr>
            <w:hyperlink r:id="rId10" w:history="1">
              <w:r w:rsidR="001F15E2" w:rsidRPr="00FA6920">
                <w:rPr>
                  <w:rStyle w:val="Hyperlink"/>
                  <w:noProof/>
                  <w:lang w:eastAsia="en-GB"/>
                </w:rPr>
                <w:t>NAP 90-1 2021</w:t>
              </w:r>
            </w:hyperlink>
          </w:p>
          <w:p w:rsidR="00E006BC" w:rsidRPr="00DE5D31" w:rsidRDefault="00E006BC" w:rsidP="00FB04E1">
            <w:pPr>
              <w:rPr>
                <w:rFonts w:ascii="Arial" w:hAnsi="Arial" w:cs="Arial"/>
                <w:b/>
                <w:color w:val="1F497D" w:themeColor="text2"/>
                <w:sz w:val="22"/>
                <w:szCs w:val="20"/>
              </w:rPr>
            </w:pPr>
          </w:p>
        </w:tc>
      </w:tr>
      <w:tr w:rsidR="00B01817" w:rsidRPr="001F15E2" w:rsidTr="00813DE3">
        <w:trPr>
          <w:trHeight w:val="1590"/>
          <w:tblCellSpacing w:w="0" w:type="dxa"/>
        </w:trPr>
        <w:tc>
          <w:tcPr>
            <w:tcW w:w="8796" w:type="dxa"/>
            <w:vAlign w:val="center"/>
          </w:tcPr>
          <w:p w:rsidR="00B01817" w:rsidRDefault="00B01817" w:rsidP="00DE5D31">
            <w:pPr>
              <w:pStyle w:val="BodyText2"/>
              <w:ind w:right="245"/>
              <w:rPr>
                <w:b w:val="0"/>
                <w:bCs w:val="0"/>
                <w:sz w:val="22"/>
                <w:szCs w:val="20"/>
              </w:rPr>
            </w:pPr>
            <w:r>
              <w:rPr>
                <w:bCs w:val="0"/>
                <w:color w:val="1F497D" w:themeColor="text2"/>
                <w:sz w:val="22"/>
                <w:szCs w:val="20"/>
              </w:rPr>
              <w:t xml:space="preserve">Mitchell &amp; Pollock Ltd </w:t>
            </w:r>
            <w:r w:rsidR="007E350C">
              <w:rPr>
                <w:bCs w:val="0"/>
                <w:color w:val="1F497D" w:themeColor="text2"/>
                <w:sz w:val="22"/>
                <w:szCs w:val="20"/>
              </w:rPr>
              <w:t>(</w:t>
            </w:r>
            <w:r w:rsidR="00562014">
              <w:rPr>
                <w:bCs w:val="0"/>
                <w:color w:val="1F497D" w:themeColor="text2"/>
                <w:sz w:val="22"/>
                <w:szCs w:val="20"/>
              </w:rPr>
              <w:t xml:space="preserve">referred to as the </w:t>
            </w:r>
            <w:r w:rsidR="007E350C">
              <w:rPr>
                <w:bCs w:val="0"/>
                <w:color w:val="1F497D" w:themeColor="text2"/>
                <w:sz w:val="22"/>
                <w:szCs w:val="20"/>
              </w:rPr>
              <w:t>Appellant)</w:t>
            </w:r>
            <w:r>
              <w:rPr>
                <w:bCs w:val="0"/>
                <w:color w:val="1F497D" w:themeColor="text2"/>
                <w:sz w:val="22"/>
                <w:szCs w:val="20"/>
              </w:rPr>
              <w:t xml:space="preserve">  </w:t>
            </w:r>
            <w:r w:rsidRPr="00E006BC">
              <w:rPr>
                <w:b w:val="0"/>
                <w:bCs w:val="0"/>
                <w:sz w:val="22"/>
                <w:szCs w:val="20"/>
              </w:rPr>
              <w:t>against the decision of the Pharmacy Practices Committee of NHS Greater Glasgow &amp; Clyde</w:t>
            </w:r>
            <w:r w:rsidR="007E350C" w:rsidRPr="00E006BC">
              <w:rPr>
                <w:b w:val="0"/>
                <w:bCs w:val="0"/>
                <w:sz w:val="22"/>
                <w:szCs w:val="20"/>
              </w:rPr>
              <w:t xml:space="preserve"> (the board)</w:t>
            </w:r>
            <w:r w:rsidRPr="00E006BC">
              <w:rPr>
                <w:b w:val="0"/>
                <w:bCs w:val="0"/>
                <w:sz w:val="22"/>
                <w:szCs w:val="20"/>
              </w:rPr>
              <w:t xml:space="preserve"> issued on </w:t>
            </w:r>
            <w:r w:rsidR="007E350C" w:rsidRPr="00E006BC">
              <w:rPr>
                <w:b w:val="0"/>
                <w:bCs w:val="0"/>
                <w:sz w:val="22"/>
                <w:szCs w:val="20"/>
              </w:rPr>
              <w:t xml:space="preserve">9th August 2021 to refuse </w:t>
            </w:r>
            <w:r w:rsidR="00E006BC" w:rsidRPr="00E006BC">
              <w:rPr>
                <w:b w:val="0"/>
                <w:bCs w:val="0"/>
                <w:sz w:val="22"/>
                <w:szCs w:val="20"/>
              </w:rPr>
              <w:t>an application made on 27th April 2020 in respect of premises at 19 Brown Street, Mill of Haldane, Alexandria G83 8HJ.</w:t>
            </w:r>
          </w:p>
          <w:p w:rsidR="00E006BC" w:rsidRDefault="00E006BC" w:rsidP="00DE5D31">
            <w:pPr>
              <w:pStyle w:val="BodyText2"/>
              <w:ind w:right="245"/>
              <w:rPr>
                <w:sz w:val="22"/>
                <w:szCs w:val="20"/>
              </w:rPr>
            </w:pPr>
            <w:r w:rsidRPr="00E006BC">
              <w:rPr>
                <w:sz w:val="22"/>
                <w:szCs w:val="20"/>
              </w:rPr>
              <w:t>Appeal dismissed 24th November 2021</w:t>
            </w:r>
          </w:p>
          <w:p w:rsidR="00FB04E1" w:rsidRPr="00DE5D31" w:rsidRDefault="00FB04E1" w:rsidP="00DE5D31">
            <w:pPr>
              <w:pStyle w:val="BodyText2"/>
              <w:ind w:right="245"/>
              <w:rPr>
                <w:bCs w:val="0"/>
                <w:color w:val="1F497D" w:themeColor="text2"/>
                <w:sz w:val="22"/>
                <w:szCs w:val="20"/>
              </w:rPr>
            </w:pPr>
          </w:p>
        </w:tc>
        <w:tc>
          <w:tcPr>
            <w:tcW w:w="1694" w:type="dxa"/>
            <w:vAlign w:val="center"/>
          </w:tcPr>
          <w:p w:rsidR="00E006BC" w:rsidRDefault="00E006BC" w:rsidP="00FB04E1">
            <w:pPr>
              <w:jc w:val="center"/>
              <w:rPr>
                <w:noProof/>
                <w:lang w:eastAsia="en-GB"/>
              </w:rPr>
            </w:pPr>
            <w:r w:rsidRPr="006C59E0">
              <w:rPr>
                <w:noProof/>
                <w:lang w:eastAsia="en-GB"/>
              </w:rPr>
              <w:drawing>
                <wp:inline distT="0" distB="0" distL="0" distR="0" wp14:anchorId="095FA082" wp14:editId="349D609C">
                  <wp:extent cx="514350" cy="539750"/>
                  <wp:effectExtent l="0" t="0" r="0" b="0"/>
                  <wp:docPr id="3" name="Picture 0" descr="Adobe_PDF_ic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_PDF_icon.png"/>
                          <pic:cNvPicPr/>
                        </pic:nvPicPr>
                        <pic:blipFill>
                          <a:blip r:embed="rId8" cstate="print"/>
                          <a:stretch>
                            <a:fillRect/>
                          </a:stretch>
                        </pic:blipFill>
                        <pic:spPr>
                          <a:xfrm>
                            <a:off x="0" y="0"/>
                            <a:ext cx="513978" cy="539360"/>
                          </a:xfrm>
                          <a:prstGeom prst="rect">
                            <a:avLst/>
                          </a:prstGeom>
                        </pic:spPr>
                      </pic:pic>
                    </a:graphicData>
                  </a:graphic>
                </wp:inline>
              </w:drawing>
            </w:r>
          </w:p>
          <w:p w:rsidR="00E006BC" w:rsidRPr="006C59E0" w:rsidRDefault="00FB04E1" w:rsidP="00FB04E1">
            <w:pPr>
              <w:rPr>
                <w:noProof/>
                <w:lang w:eastAsia="en-GB"/>
              </w:rPr>
            </w:pPr>
            <w:r>
              <w:t xml:space="preserve">      </w:t>
            </w:r>
            <w:hyperlink r:id="rId12" w:history="1">
              <w:r w:rsidR="00E006BC" w:rsidRPr="00562014">
                <w:rPr>
                  <w:rStyle w:val="Hyperlink"/>
                  <w:noProof/>
                  <w:lang w:eastAsia="en-GB"/>
                </w:rPr>
                <w:t>NAP 99 2021</w:t>
              </w:r>
            </w:hyperlink>
          </w:p>
        </w:tc>
      </w:tr>
      <w:tr w:rsidR="00FB04E1" w:rsidRPr="001F15E2" w:rsidTr="00813DE3">
        <w:trPr>
          <w:trHeight w:val="1590"/>
          <w:tblCellSpacing w:w="0" w:type="dxa"/>
        </w:trPr>
        <w:tc>
          <w:tcPr>
            <w:tcW w:w="8796" w:type="dxa"/>
            <w:vAlign w:val="center"/>
          </w:tcPr>
          <w:p w:rsidR="00FB04E1" w:rsidRDefault="00FB04E1" w:rsidP="00DE5D31">
            <w:pPr>
              <w:pStyle w:val="BodyText2"/>
              <w:ind w:right="245"/>
              <w:rPr>
                <w:b w:val="0"/>
                <w:bCs w:val="0"/>
                <w:sz w:val="22"/>
                <w:szCs w:val="20"/>
              </w:rPr>
            </w:pPr>
            <w:r>
              <w:rPr>
                <w:bCs w:val="0"/>
                <w:color w:val="1F497D" w:themeColor="text2"/>
                <w:sz w:val="22"/>
                <w:szCs w:val="20"/>
              </w:rPr>
              <w:t xml:space="preserve">Mr Ashfaq Ahmed Applicant and Appellant) </w:t>
            </w:r>
            <w:r w:rsidRPr="00FB04E1">
              <w:rPr>
                <w:b w:val="0"/>
                <w:bCs w:val="0"/>
                <w:sz w:val="22"/>
                <w:szCs w:val="20"/>
              </w:rPr>
              <w:t>against the decision of the Pharmacy Practicies Committee of NHS Lothian (the Board) issued on 25th October 2021to refuse an application dated 18th February 2020 in respect of premises at Unit 1, Rosewell Community Hub, Gorton Road, Rosewell, Midlothian, EH24 9AB</w:t>
            </w:r>
          </w:p>
          <w:p w:rsidR="00FB04E1" w:rsidRDefault="00FB04E1" w:rsidP="00DE5D31">
            <w:pPr>
              <w:pStyle w:val="BodyText2"/>
              <w:ind w:right="245"/>
              <w:rPr>
                <w:bCs w:val="0"/>
                <w:color w:val="1F497D" w:themeColor="text2"/>
                <w:sz w:val="22"/>
                <w:szCs w:val="20"/>
              </w:rPr>
            </w:pPr>
            <w:r w:rsidRPr="005F031A">
              <w:rPr>
                <w:sz w:val="22"/>
                <w:szCs w:val="20"/>
              </w:rPr>
              <w:t>Appeal dismissed 19th December 2021</w:t>
            </w:r>
          </w:p>
        </w:tc>
        <w:tc>
          <w:tcPr>
            <w:tcW w:w="1694" w:type="dxa"/>
            <w:vAlign w:val="center"/>
          </w:tcPr>
          <w:p w:rsidR="00FB04E1" w:rsidRDefault="00FB04E1" w:rsidP="007B1D60">
            <w:pPr>
              <w:jc w:val="center"/>
              <w:rPr>
                <w:noProof/>
                <w:lang w:eastAsia="en-GB"/>
              </w:rPr>
            </w:pPr>
            <w:r w:rsidRPr="006C59E0">
              <w:rPr>
                <w:noProof/>
                <w:lang w:eastAsia="en-GB"/>
              </w:rPr>
              <w:drawing>
                <wp:inline distT="0" distB="0" distL="0" distR="0" wp14:anchorId="13EF5080" wp14:editId="5EEFF559">
                  <wp:extent cx="514350" cy="539750"/>
                  <wp:effectExtent l="0" t="0" r="0" b="0"/>
                  <wp:docPr id="4" name="Picture 0" descr="Adobe_PDF_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_PDF_icon.png"/>
                          <pic:cNvPicPr/>
                        </pic:nvPicPr>
                        <pic:blipFill>
                          <a:blip r:embed="rId8" cstate="print"/>
                          <a:stretch>
                            <a:fillRect/>
                          </a:stretch>
                        </pic:blipFill>
                        <pic:spPr>
                          <a:xfrm>
                            <a:off x="0" y="0"/>
                            <a:ext cx="513978" cy="539360"/>
                          </a:xfrm>
                          <a:prstGeom prst="rect">
                            <a:avLst/>
                          </a:prstGeom>
                        </pic:spPr>
                      </pic:pic>
                    </a:graphicData>
                  </a:graphic>
                </wp:inline>
              </w:drawing>
            </w:r>
          </w:p>
          <w:p w:rsidR="00FB04E1" w:rsidRPr="006C59E0" w:rsidRDefault="005F031A" w:rsidP="007B1D60">
            <w:pPr>
              <w:jc w:val="center"/>
              <w:rPr>
                <w:noProof/>
                <w:lang w:eastAsia="en-GB"/>
              </w:rPr>
            </w:pPr>
            <w:hyperlink r:id="rId14" w:history="1">
              <w:r w:rsidR="00FB04E1" w:rsidRPr="005F031A">
                <w:rPr>
                  <w:rStyle w:val="Hyperlink"/>
                  <w:noProof/>
                  <w:lang w:eastAsia="en-GB"/>
                </w:rPr>
                <w:t>NAP100 2021</w:t>
              </w:r>
            </w:hyperlink>
            <w:bookmarkStart w:id="0" w:name="_GoBack"/>
            <w:bookmarkEnd w:id="0"/>
          </w:p>
        </w:tc>
      </w:tr>
      <w:tr w:rsidR="00B01817" w:rsidRPr="001F15E2" w:rsidTr="00813DE3">
        <w:trPr>
          <w:trHeight w:val="1590"/>
          <w:tblCellSpacing w:w="0" w:type="dxa"/>
        </w:trPr>
        <w:tc>
          <w:tcPr>
            <w:tcW w:w="8796" w:type="dxa"/>
            <w:vAlign w:val="center"/>
          </w:tcPr>
          <w:p w:rsidR="00B01817" w:rsidRPr="00DE5D31" w:rsidRDefault="00B01817" w:rsidP="00DE5D31">
            <w:pPr>
              <w:pStyle w:val="BodyText2"/>
              <w:ind w:right="245"/>
              <w:rPr>
                <w:bCs w:val="0"/>
                <w:color w:val="1F497D" w:themeColor="text2"/>
                <w:sz w:val="22"/>
                <w:szCs w:val="20"/>
              </w:rPr>
            </w:pPr>
          </w:p>
        </w:tc>
        <w:tc>
          <w:tcPr>
            <w:tcW w:w="1694" w:type="dxa"/>
            <w:vAlign w:val="center"/>
          </w:tcPr>
          <w:p w:rsidR="00B01817" w:rsidRPr="006C59E0" w:rsidRDefault="00B01817" w:rsidP="007B1D60">
            <w:pPr>
              <w:jc w:val="center"/>
              <w:rPr>
                <w:noProof/>
                <w:lang w:eastAsia="en-GB"/>
              </w:rPr>
            </w:pPr>
          </w:p>
        </w:tc>
      </w:tr>
      <w:tr w:rsidR="00B01817" w:rsidRPr="001F15E2" w:rsidTr="00813DE3">
        <w:trPr>
          <w:trHeight w:val="1590"/>
          <w:tblCellSpacing w:w="0" w:type="dxa"/>
        </w:trPr>
        <w:tc>
          <w:tcPr>
            <w:tcW w:w="8796" w:type="dxa"/>
            <w:vAlign w:val="center"/>
          </w:tcPr>
          <w:p w:rsidR="00B01817" w:rsidRPr="00DE5D31" w:rsidRDefault="00B01817" w:rsidP="00DE5D31">
            <w:pPr>
              <w:pStyle w:val="BodyText2"/>
              <w:ind w:right="245"/>
              <w:rPr>
                <w:bCs w:val="0"/>
                <w:color w:val="1F497D" w:themeColor="text2"/>
                <w:sz w:val="22"/>
                <w:szCs w:val="20"/>
              </w:rPr>
            </w:pPr>
          </w:p>
        </w:tc>
        <w:tc>
          <w:tcPr>
            <w:tcW w:w="1694" w:type="dxa"/>
            <w:vAlign w:val="center"/>
          </w:tcPr>
          <w:p w:rsidR="00B01817" w:rsidRPr="006C59E0" w:rsidRDefault="00B01817" w:rsidP="007B1D60">
            <w:pPr>
              <w:jc w:val="center"/>
              <w:rPr>
                <w:noProof/>
                <w:lang w:eastAsia="en-GB"/>
              </w:rPr>
            </w:pPr>
          </w:p>
        </w:tc>
      </w:tr>
      <w:tr w:rsidR="007B1D60" w:rsidRPr="001F15E2" w:rsidTr="00813DE3">
        <w:trPr>
          <w:trHeight w:val="1590"/>
          <w:tblCellSpacing w:w="0" w:type="dxa"/>
        </w:trPr>
        <w:tc>
          <w:tcPr>
            <w:tcW w:w="8796" w:type="dxa"/>
            <w:vAlign w:val="center"/>
          </w:tcPr>
          <w:p w:rsidR="007B1D60" w:rsidRDefault="007B1D60" w:rsidP="007B1D60">
            <w:pPr>
              <w:pStyle w:val="BodyText2"/>
              <w:spacing w:after="120"/>
              <w:ind w:right="245"/>
              <w:rPr>
                <w:bCs w:val="0"/>
                <w:color w:val="1F497D" w:themeColor="text2"/>
                <w:sz w:val="22"/>
                <w:szCs w:val="20"/>
              </w:rPr>
            </w:pPr>
          </w:p>
        </w:tc>
        <w:tc>
          <w:tcPr>
            <w:tcW w:w="1694" w:type="dxa"/>
            <w:vAlign w:val="center"/>
          </w:tcPr>
          <w:p w:rsidR="007B1D60" w:rsidRPr="00F9047B"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Pr="00026F84" w:rsidRDefault="007B1D60" w:rsidP="007B1D60">
            <w:pPr>
              <w:pStyle w:val="BodyText2"/>
              <w:ind w:right="245"/>
              <w:rPr>
                <w:bCs w:val="0"/>
                <w:color w:val="1F497D" w:themeColor="text2"/>
                <w:sz w:val="22"/>
                <w:szCs w:val="20"/>
              </w:rPr>
            </w:pPr>
          </w:p>
        </w:tc>
        <w:tc>
          <w:tcPr>
            <w:tcW w:w="1694" w:type="dxa"/>
            <w:vAlign w:val="center"/>
          </w:tcPr>
          <w:p w:rsidR="007B1D60" w:rsidRPr="006C59E0"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Default="007B1D60" w:rsidP="007B1D60">
            <w:pPr>
              <w:pStyle w:val="BodyText2"/>
              <w:ind w:right="245"/>
              <w:rPr>
                <w:bCs w:val="0"/>
                <w:color w:val="1F497D" w:themeColor="text2"/>
                <w:sz w:val="22"/>
                <w:szCs w:val="20"/>
              </w:rPr>
            </w:pPr>
          </w:p>
        </w:tc>
        <w:tc>
          <w:tcPr>
            <w:tcW w:w="1694" w:type="dxa"/>
            <w:vAlign w:val="center"/>
          </w:tcPr>
          <w:p w:rsidR="007B1D60" w:rsidRPr="006C59E0"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Default="007B1D60" w:rsidP="007B1D60">
            <w:pPr>
              <w:pStyle w:val="BodyText2"/>
              <w:ind w:right="245"/>
              <w:rPr>
                <w:bCs w:val="0"/>
                <w:color w:val="1F497D" w:themeColor="text2"/>
                <w:sz w:val="22"/>
                <w:szCs w:val="20"/>
              </w:rPr>
            </w:pPr>
          </w:p>
        </w:tc>
        <w:tc>
          <w:tcPr>
            <w:tcW w:w="1694" w:type="dxa"/>
            <w:vAlign w:val="center"/>
          </w:tcPr>
          <w:p w:rsidR="007B1D60" w:rsidRPr="006C59E0"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Pr="00026F84" w:rsidRDefault="007B1D60" w:rsidP="007B1D60">
            <w:pPr>
              <w:pStyle w:val="BodyText2"/>
              <w:ind w:right="245"/>
              <w:rPr>
                <w:bCs w:val="0"/>
                <w:color w:val="1F497D" w:themeColor="text2"/>
                <w:sz w:val="22"/>
                <w:szCs w:val="20"/>
              </w:rPr>
            </w:pPr>
          </w:p>
        </w:tc>
        <w:tc>
          <w:tcPr>
            <w:tcW w:w="1694" w:type="dxa"/>
            <w:vAlign w:val="center"/>
          </w:tcPr>
          <w:p w:rsidR="007B1D60" w:rsidRPr="008764A4"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Default="007B1D60" w:rsidP="007B1D60">
            <w:pPr>
              <w:pStyle w:val="BodyText2"/>
              <w:ind w:right="245"/>
              <w:rPr>
                <w:bCs w:val="0"/>
                <w:color w:val="1F497D" w:themeColor="text2"/>
                <w:sz w:val="22"/>
                <w:szCs w:val="20"/>
              </w:rPr>
            </w:pPr>
          </w:p>
        </w:tc>
        <w:tc>
          <w:tcPr>
            <w:tcW w:w="1694" w:type="dxa"/>
            <w:vAlign w:val="center"/>
          </w:tcPr>
          <w:p w:rsidR="007B1D60" w:rsidRPr="00974C63" w:rsidRDefault="007B1D60" w:rsidP="007B1D60">
            <w:pPr>
              <w:jc w:val="center"/>
            </w:pPr>
          </w:p>
        </w:tc>
      </w:tr>
      <w:tr w:rsidR="007B1D60" w:rsidRPr="00670B38" w:rsidTr="00813DE3">
        <w:trPr>
          <w:trHeight w:val="1590"/>
          <w:tblCellSpacing w:w="0" w:type="dxa"/>
        </w:trPr>
        <w:tc>
          <w:tcPr>
            <w:tcW w:w="8796" w:type="dxa"/>
            <w:vAlign w:val="center"/>
          </w:tcPr>
          <w:p w:rsidR="007B1D60" w:rsidRDefault="007B1D60" w:rsidP="007B1D60">
            <w:pPr>
              <w:pStyle w:val="BodyText2"/>
              <w:ind w:right="245"/>
              <w:rPr>
                <w:bCs w:val="0"/>
                <w:color w:val="1F497D" w:themeColor="text2"/>
                <w:sz w:val="22"/>
                <w:szCs w:val="20"/>
              </w:rPr>
            </w:pPr>
          </w:p>
        </w:tc>
        <w:tc>
          <w:tcPr>
            <w:tcW w:w="1694" w:type="dxa"/>
            <w:vAlign w:val="center"/>
          </w:tcPr>
          <w:p w:rsidR="007B1D60" w:rsidRPr="000C58F3"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Default="007B1D60" w:rsidP="007B1D60">
            <w:pPr>
              <w:pStyle w:val="BodyText2"/>
              <w:ind w:right="245"/>
              <w:rPr>
                <w:bCs w:val="0"/>
                <w:color w:val="1F497D" w:themeColor="text2"/>
                <w:sz w:val="22"/>
                <w:szCs w:val="20"/>
              </w:rPr>
            </w:pPr>
          </w:p>
        </w:tc>
        <w:tc>
          <w:tcPr>
            <w:tcW w:w="1694" w:type="dxa"/>
            <w:vAlign w:val="center"/>
          </w:tcPr>
          <w:p w:rsidR="007B1D60" w:rsidRPr="00DF6D83"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Pr="00AE261D" w:rsidRDefault="007B1D60" w:rsidP="007B1D60">
            <w:pPr>
              <w:pStyle w:val="BodyText2"/>
              <w:ind w:right="245"/>
              <w:rPr>
                <w:sz w:val="22"/>
                <w:szCs w:val="20"/>
              </w:rPr>
            </w:pPr>
          </w:p>
        </w:tc>
        <w:tc>
          <w:tcPr>
            <w:tcW w:w="1694" w:type="dxa"/>
            <w:vAlign w:val="center"/>
          </w:tcPr>
          <w:p w:rsidR="007B1D60" w:rsidRPr="0013230F"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Default="007B1D60" w:rsidP="007B1D60">
            <w:pPr>
              <w:pStyle w:val="BodyText2"/>
              <w:ind w:right="245"/>
              <w:rPr>
                <w:bCs w:val="0"/>
                <w:color w:val="1F497D" w:themeColor="text2"/>
                <w:sz w:val="22"/>
                <w:szCs w:val="20"/>
              </w:rPr>
            </w:pPr>
          </w:p>
        </w:tc>
        <w:tc>
          <w:tcPr>
            <w:tcW w:w="1694" w:type="dxa"/>
            <w:vAlign w:val="center"/>
          </w:tcPr>
          <w:p w:rsidR="007B1D60" w:rsidRPr="0091460E" w:rsidRDefault="007B1D60" w:rsidP="007B1D60">
            <w:pPr>
              <w:rPr>
                <w:noProof/>
                <w:lang w:eastAsia="en-GB"/>
              </w:rPr>
            </w:pPr>
          </w:p>
        </w:tc>
      </w:tr>
      <w:tr w:rsidR="007B1D60" w:rsidRPr="00670B38" w:rsidTr="00813DE3">
        <w:trPr>
          <w:trHeight w:val="1590"/>
          <w:tblCellSpacing w:w="0" w:type="dxa"/>
        </w:trPr>
        <w:tc>
          <w:tcPr>
            <w:tcW w:w="8796" w:type="dxa"/>
            <w:vAlign w:val="center"/>
          </w:tcPr>
          <w:p w:rsidR="007B1D60" w:rsidRDefault="007B1D60" w:rsidP="007B1D60">
            <w:pPr>
              <w:pStyle w:val="BodyText2"/>
              <w:ind w:right="245"/>
              <w:rPr>
                <w:bCs w:val="0"/>
                <w:color w:val="1F497D" w:themeColor="text2"/>
                <w:sz w:val="22"/>
                <w:szCs w:val="20"/>
              </w:rPr>
            </w:pPr>
          </w:p>
        </w:tc>
        <w:tc>
          <w:tcPr>
            <w:tcW w:w="1694" w:type="dxa"/>
            <w:vAlign w:val="center"/>
          </w:tcPr>
          <w:p w:rsidR="007B1D60" w:rsidRPr="0091460E"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Default="007B1D60" w:rsidP="007B1D60">
            <w:pPr>
              <w:pStyle w:val="BodyText2"/>
              <w:ind w:right="245"/>
              <w:rPr>
                <w:bCs w:val="0"/>
                <w:color w:val="1F497D" w:themeColor="text2"/>
                <w:sz w:val="22"/>
                <w:szCs w:val="20"/>
              </w:rPr>
            </w:pPr>
          </w:p>
        </w:tc>
        <w:tc>
          <w:tcPr>
            <w:tcW w:w="1694" w:type="dxa"/>
            <w:vAlign w:val="center"/>
          </w:tcPr>
          <w:p w:rsidR="007B1D60" w:rsidRPr="0091460E"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Default="007B1D60" w:rsidP="007B1D60">
            <w:pPr>
              <w:pStyle w:val="BodyText2"/>
              <w:ind w:right="245"/>
              <w:rPr>
                <w:bCs w:val="0"/>
                <w:color w:val="1F497D" w:themeColor="text2"/>
                <w:sz w:val="22"/>
                <w:szCs w:val="20"/>
              </w:rPr>
            </w:pPr>
          </w:p>
        </w:tc>
        <w:tc>
          <w:tcPr>
            <w:tcW w:w="1694" w:type="dxa"/>
            <w:vAlign w:val="center"/>
          </w:tcPr>
          <w:p w:rsidR="007B1D60" w:rsidRPr="0091460E"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Pr="00C6477C" w:rsidRDefault="007B1D60" w:rsidP="007B1D60">
            <w:pPr>
              <w:pStyle w:val="BodyText2"/>
              <w:ind w:right="245"/>
              <w:rPr>
                <w:b w:val="0"/>
                <w:bCs w:val="0"/>
                <w:sz w:val="22"/>
                <w:szCs w:val="20"/>
              </w:rPr>
            </w:pPr>
          </w:p>
        </w:tc>
        <w:tc>
          <w:tcPr>
            <w:tcW w:w="1694" w:type="dxa"/>
            <w:vAlign w:val="center"/>
          </w:tcPr>
          <w:p w:rsidR="007B1D60" w:rsidRPr="0091460E"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Pr="00C6477C" w:rsidRDefault="007B1D60" w:rsidP="007B1D60">
            <w:pPr>
              <w:pStyle w:val="BodyText2"/>
              <w:ind w:right="245"/>
              <w:rPr>
                <w:bCs w:val="0"/>
                <w:color w:val="1F497D" w:themeColor="text2"/>
                <w:sz w:val="22"/>
                <w:szCs w:val="20"/>
              </w:rPr>
            </w:pPr>
          </w:p>
        </w:tc>
        <w:tc>
          <w:tcPr>
            <w:tcW w:w="1694" w:type="dxa"/>
            <w:vAlign w:val="center"/>
          </w:tcPr>
          <w:p w:rsidR="007B1D60" w:rsidRPr="0091460E" w:rsidRDefault="007B1D60" w:rsidP="007B1D60">
            <w:pPr>
              <w:jc w:val="center"/>
              <w:rPr>
                <w:noProof/>
                <w:lang w:eastAsia="en-GB"/>
              </w:rPr>
            </w:pPr>
          </w:p>
        </w:tc>
      </w:tr>
      <w:tr w:rsidR="007B1D60" w:rsidRPr="00670B38" w:rsidTr="00813DE3">
        <w:trPr>
          <w:trHeight w:val="1590"/>
          <w:tblCellSpacing w:w="0" w:type="dxa"/>
        </w:trPr>
        <w:tc>
          <w:tcPr>
            <w:tcW w:w="8796" w:type="dxa"/>
            <w:vAlign w:val="center"/>
          </w:tcPr>
          <w:p w:rsidR="007B1D60" w:rsidRDefault="007B1D60" w:rsidP="007B1D60">
            <w:pPr>
              <w:pStyle w:val="BodyText2"/>
              <w:ind w:right="245"/>
              <w:rPr>
                <w:bCs w:val="0"/>
                <w:color w:val="1F497D" w:themeColor="text2"/>
                <w:sz w:val="22"/>
                <w:szCs w:val="20"/>
              </w:rPr>
            </w:pPr>
          </w:p>
        </w:tc>
        <w:tc>
          <w:tcPr>
            <w:tcW w:w="1694" w:type="dxa"/>
            <w:vAlign w:val="center"/>
          </w:tcPr>
          <w:p w:rsidR="007B1D60" w:rsidRPr="0091460E" w:rsidRDefault="007B1D60" w:rsidP="007B1D60">
            <w:pPr>
              <w:jc w:val="center"/>
              <w:rPr>
                <w:noProof/>
                <w:lang w:eastAsia="en-GB"/>
              </w:rPr>
            </w:pPr>
          </w:p>
        </w:tc>
      </w:tr>
    </w:tbl>
    <w:p w:rsidR="00670646" w:rsidRPr="00670646" w:rsidRDefault="00670646">
      <w:pPr>
        <w:rPr>
          <w:rFonts w:ascii="Arial" w:hAnsi="Arial" w:cs="Arial"/>
          <w:sz w:val="22"/>
          <w:szCs w:val="20"/>
        </w:rPr>
      </w:pPr>
      <w:r>
        <w:rPr>
          <w:rFonts w:ascii="Arial" w:hAnsi="Arial" w:cs="Arial"/>
          <w:b/>
          <w:color w:val="006699"/>
          <w:sz w:val="22"/>
          <w:szCs w:val="20"/>
        </w:rPr>
        <w:t xml:space="preserve"> </w:t>
      </w:r>
    </w:p>
    <w:sectPr w:rsidR="00670646" w:rsidRPr="00670646" w:rsidSect="006F2225">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2F" w:rsidRDefault="0029432F" w:rsidP="007832F1">
      <w:r>
        <w:separator/>
      </w:r>
    </w:p>
  </w:endnote>
  <w:endnote w:type="continuationSeparator" w:id="0">
    <w:p w:rsidR="0029432F" w:rsidRDefault="0029432F" w:rsidP="0078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2F" w:rsidRDefault="0029432F" w:rsidP="007832F1">
      <w:r>
        <w:separator/>
      </w:r>
    </w:p>
  </w:footnote>
  <w:footnote w:type="continuationSeparator" w:id="0">
    <w:p w:rsidR="0029432F" w:rsidRDefault="0029432F" w:rsidP="0078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38"/>
    <w:rsid w:val="0001645E"/>
    <w:rsid w:val="00024E38"/>
    <w:rsid w:val="00025F7D"/>
    <w:rsid w:val="00026F84"/>
    <w:rsid w:val="0009051D"/>
    <w:rsid w:val="000B04EB"/>
    <w:rsid w:val="000B0FFB"/>
    <w:rsid w:val="000B49C5"/>
    <w:rsid w:val="000C0171"/>
    <w:rsid w:val="000C58F3"/>
    <w:rsid w:val="000D4CD7"/>
    <w:rsid w:val="001026FD"/>
    <w:rsid w:val="00103B26"/>
    <w:rsid w:val="0010509A"/>
    <w:rsid w:val="00107CE0"/>
    <w:rsid w:val="00130C54"/>
    <w:rsid w:val="0013230F"/>
    <w:rsid w:val="00143B06"/>
    <w:rsid w:val="00146B51"/>
    <w:rsid w:val="00151F5C"/>
    <w:rsid w:val="00164C42"/>
    <w:rsid w:val="00172D17"/>
    <w:rsid w:val="001977F3"/>
    <w:rsid w:val="001B2F27"/>
    <w:rsid w:val="001B3629"/>
    <w:rsid w:val="001E2ACC"/>
    <w:rsid w:val="001E5F66"/>
    <w:rsid w:val="001F15E2"/>
    <w:rsid w:val="001F1623"/>
    <w:rsid w:val="0024110F"/>
    <w:rsid w:val="0025334F"/>
    <w:rsid w:val="00257EAE"/>
    <w:rsid w:val="00260B49"/>
    <w:rsid w:val="00270DD9"/>
    <w:rsid w:val="0027247E"/>
    <w:rsid w:val="0029432F"/>
    <w:rsid w:val="002A75E7"/>
    <w:rsid w:val="00310FDA"/>
    <w:rsid w:val="00317484"/>
    <w:rsid w:val="0033770C"/>
    <w:rsid w:val="00353756"/>
    <w:rsid w:val="00363B46"/>
    <w:rsid w:val="00365E37"/>
    <w:rsid w:val="00383850"/>
    <w:rsid w:val="00386EE3"/>
    <w:rsid w:val="00392BF9"/>
    <w:rsid w:val="003B6634"/>
    <w:rsid w:val="003E3A18"/>
    <w:rsid w:val="003F723B"/>
    <w:rsid w:val="0041461A"/>
    <w:rsid w:val="004175AF"/>
    <w:rsid w:val="00423B07"/>
    <w:rsid w:val="00427F7D"/>
    <w:rsid w:val="00435A42"/>
    <w:rsid w:val="00443592"/>
    <w:rsid w:val="00443C71"/>
    <w:rsid w:val="00455F00"/>
    <w:rsid w:val="00461030"/>
    <w:rsid w:val="00476CBE"/>
    <w:rsid w:val="004A0617"/>
    <w:rsid w:val="004A3342"/>
    <w:rsid w:val="004A3B01"/>
    <w:rsid w:val="004B4CAF"/>
    <w:rsid w:val="004B5CE2"/>
    <w:rsid w:val="004D3D53"/>
    <w:rsid w:val="00512372"/>
    <w:rsid w:val="00527396"/>
    <w:rsid w:val="00536B34"/>
    <w:rsid w:val="00546AD8"/>
    <w:rsid w:val="00550685"/>
    <w:rsid w:val="00554E5A"/>
    <w:rsid w:val="0055635D"/>
    <w:rsid w:val="00562014"/>
    <w:rsid w:val="00583FA9"/>
    <w:rsid w:val="00586F7F"/>
    <w:rsid w:val="005D1139"/>
    <w:rsid w:val="005D1DC6"/>
    <w:rsid w:val="005F031A"/>
    <w:rsid w:val="006009F4"/>
    <w:rsid w:val="00607A96"/>
    <w:rsid w:val="00613521"/>
    <w:rsid w:val="0061639F"/>
    <w:rsid w:val="006227FE"/>
    <w:rsid w:val="00670646"/>
    <w:rsid w:val="00670B38"/>
    <w:rsid w:val="00685E9C"/>
    <w:rsid w:val="006C359B"/>
    <w:rsid w:val="006C4127"/>
    <w:rsid w:val="006C59E0"/>
    <w:rsid w:val="006D0123"/>
    <w:rsid w:val="006D64A3"/>
    <w:rsid w:val="006F2225"/>
    <w:rsid w:val="007020BB"/>
    <w:rsid w:val="007153DB"/>
    <w:rsid w:val="0071752F"/>
    <w:rsid w:val="00750D14"/>
    <w:rsid w:val="007742B2"/>
    <w:rsid w:val="00774329"/>
    <w:rsid w:val="007832F1"/>
    <w:rsid w:val="0079231C"/>
    <w:rsid w:val="007A5923"/>
    <w:rsid w:val="007B1D60"/>
    <w:rsid w:val="007D0E18"/>
    <w:rsid w:val="007D3ED3"/>
    <w:rsid w:val="007E350C"/>
    <w:rsid w:val="008032E0"/>
    <w:rsid w:val="00813DE3"/>
    <w:rsid w:val="00833058"/>
    <w:rsid w:val="00833D52"/>
    <w:rsid w:val="00834290"/>
    <w:rsid w:val="00837249"/>
    <w:rsid w:val="00850B74"/>
    <w:rsid w:val="00865E39"/>
    <w:rsid w:val="008764A4"/>
    <w:rsid w:val="00877786"/>
    <w:rsid w:val="00894C7D"/>
    <w:rsid w:val="00897CE5"/>
    <w:rsid w:val="008A418F"/>
    <w:rsid w:val="008B1FC2"/>
    <w:rsid w:val="008C39EC"/>
    <w:rsid w:val="008E1E13"/>
    <w:rsid w:val="008E399A"/>
    <w:rsid w:val="008F1708"/>
    <w:rsid w:val="00906C48"/>
    <w:rsid w:val="0090714C"/>
    <w:rsid w:val="0091460E"/>
    <w:rsid w:val="00920F23"/>
    <w:rsid w:val="00925676"/>
    <w:rsid w:val="009271D9"/>
    <w:rsid w:val="00930B53"/>
    <w:rsid w:val="009335CF"/>
    <w:rsid w:val="009367B8"/>
    <w:rsid w:val="00951044"/>
    <w:rsid w:val="009551EB"/>
    <w:rsid w:val="00957D08"/>
    <w:rsid w:val="00974C63"/>
    <w:rsid w:val="009B1F71"/>
    <w:rsid w:val="009C2F2A"/>
    <w:rsid w:val="009D6E4B"/>
    <w:rsid w:val="009E55A0"/>
    <w:rsid w:val="009F5D17"/>
    <w:rsid w:val="00A0619C"/>
    <w:rsid w:val="00A06BE3"/>
    <w:rsid w:val="00A119D2"/>
    <w:rsid w:val="00A13688"/>
    <w:rsid w:val="00A17736"/>
    <w:rsid w:val="00A205C7"/>
    <w:rsid w:val="00A4441A"/>
    <w:rsid w:val="00A451A3"/>
    <w:rsid w:val="00A52618"/>
    <w:rsid w:val="00A5553F"/>
    <w:rsid w:val="00A5644E"/>
    <w:rsid w:val="00A605C2"/>
    <w:rsid w:val="00A631A1"/>
    <w:rsid w:val="00A6557A"/>
    <w:rsid w:val="00A7714A"/>
    <w:rsid w:val="00A81CFD"/>
    <w:rsid w:val="00AA54D0"/>
    <w:rsid w:val="00AB163E"/>
    <w:rsid w:val="00AB4758"/>
    <w:rsid w:val="00AB7AA0"/>
    <w:rsid w:val="00AC0F9A"/>
    <w:rsid w:val="00AE261D"/>
    <w:rsid w:val="00AE2FED"/>
    <w:rsid w:val="00AF167E"/>
    <w:rsid w:val="00AF5394"/>
    <w:rsid w:val="00AF5C9A"/>
    <w:rsid w:val="00B01817"/>
    <w:rsid w:val="00B0182C"/>
    <w:rsid w:val="00B30D08"/>
    <w:rsid w:val="00B338FB"/>
    <w:rsid w:val="00B5238F"/>
    <w:rsid w:val="00B52978"/>
    <w:rsid w:val="00B67400"/>
    <w:rsid w:val="00B7646E"/>
    <w:rsid w:val="00BA69D0"/>
    <w:rsid w:val="00BB1250"/>
    <w:rsid w:val="00BB49BA"/>
    <w:rsid w:val="00BC2481"/>
    <w:rsid w:val="00BD53E0"/>
    <w:rsid w:val="00BF08F6"/>
    <w:rsid w:val="00BF0D7F"/>
    <w:rsid w:val="00BF4A4E"/>
    <w:rsid w:val="00C05593"/>
    <w:rsid w:val="00C159F1"/>
    <w:rsid w:val="00C20153"/>
    <w:rsid w:val="00C50E76"/>
    <w:rsid w:val="00C6242E"/>
    <w:rsid w:val="00C6477C"/>
    <w:rsid w:val="00C75A90"/>
    <w:rsid w:val="00C9318D"/>
    <w:rsid w:val="00C93A3E"/>
    <w:rsid w:val="00C950F0"/>
    <w:rsid w:val="00C962BB"/>
    <w:rsid w:val="00CA5A82"/>
    <w:rsid w:val="00CB210A"/>
    <w:rsid w:val="00CC11D9"/>
    <w:rsid w:val="00CC661E"/>
    <w:rsid w:val="00CF0483"/>
    <w:rsid w:val="00D06BA6"/>
    <w:rsid w:val="00D1049D"/>
    <w:rsid w:val="00D16EB9"/>
    <w:rsid w:val="00D25C8F"/>
    <w:rsid w:val="00D3244E"/>
    <w:rsid w:val="00D43729"/>
    <w:rsid w:val="00D509D0"/>
    <w:rsid w:val="00D55B18"/>
    <w:rsid w:val="00D71707"/>
    <w:rsid w:val="00D820A6"/>
    <w:rsid w:val="00D95065"/>
    <w:rsid w:val="00DA0E07"/>
    <w:rsid w:val="00DA147F"/>
    <w:rsid w:val="00DA77F3"/>
    <w:rsid w:val="00DA7879"/>
    <w:rsid w:val="00DD165B"/>
    <w:rsid w:val="00DE26E2"/>
    <w:rsid w:val="00DE5D31"/>
    <w:rsid w:val="00DF6D83"/>
    <w:rsid w:val="00E006BC"/>
    <w:rsid w:val="00E21107"/>
    <w:rsid w:val="00E30E17"/>
    <w:rsid w:val="00E3555B"/>
    <w:rsid w:val="00E41D01"/>
    <w:rsid w:val="00E42A52"/>
    <w:rsid w:val="00E42BBA"/>
    <w:rsid w:val="00E903CB"/>
    <w:rsid w:val="00EA4D87"/>
    <w:rsid w:val="00EA6266"/>
    <w:rsid w:val="00EB5C75"/>
    <w:rsid w:val="00EC406D"/>
    <w:rsid w:val="00F037D2"/>
    <w:rsid w:val="00F05BD0"/>
    <w:rsid w:val="00F122A6"/>
    <w:rsid w:val="00F16692"/>
    <w:rsid w:val="00F17C61"/>
    <w:rsid w:val="00F17D54"/>
    <w:rsid w:val="00F32008"/>
    <w:rsid w:val="00F347EA"/>
    <w:rsid w:val="00F35E28"/>
    <w:rsid w:val="00F45E46"/>
    <w:rsid w:val="00F753DD"/>
    <w:rsid w:val="00F7660C"/>
    <w:rsid w:val="00F807FD"/>
    <w:rsid w:val="00F9047B"/>
    <w:rsid w:val="00FA33FC"/>
    <w:rsid w:val="00FA6920"/>
    <w:rsid w:val="00FB04E1"/>
    <w:rsid w:val="00FB11CA"/>
    <w:rsid w:val="00FB15D9"/>
    <w:rsid w:val="00FB185C"/>
    <w:rsid w:val="00FC6777"/>
    <w:rsid w:val="00FC7472"/>
    <w:rsid w:val="00FD0EB9"/>
    <w:rsid w:val="00FF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4EDA"/>
  <w15:docId w15:val="{097483D3-A0F2-487B-9A87-64535BB1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3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0B38"/>
    <w:rPr>
      <w:color w:val="0000FF"/>
      <w:u w:val="single"/>
    </w:rPr>
  </w:style>
  <w:style w:type="paragraph" w:styleId="BodyText2">
    <w:name w:val="Body Text 2"/>
    <w:basedOn w:val="Normal"/>
    <w:link w:val="BodyText2Char"/>
    <w:rsid w:val="00670B38"/>
    <w:pPr>
      <w:jc w:val="both"/>
    </w:pPr>
    <w:rPr>
      <w:rFonts w:ascii="Arial" w:hAnsi="Arial" w:cs="Arial"/>
      <w:b/>
      <w:bCs/>
    </w:rPr>
  </w:style>
  <w:style w:type="character" w:customStyle="1" w:styleId="BodyText2Char">
    <w:name w:val="Body Text 2 Char"/>
    <w:basedOn w:val="DefaultParagraphFont"/>
    <w:link w:val="BodyText2"/>
    <w:rsid w:val="00670B38"/>
    <w:rPr>
      <w:rFonts w:eastAsia="Times New Roman" w:cs="Arial"/>
      <w:b/>
      <w:bCs/>
      <w:szCs w:val="24"/>
    </w:rPr>
  </w:style>
  <w:style w:type="paragraph" w:styleId="Header">
    <w:name w:val="header"/>
    <w:basedOn w:val="Normal"/>
    <w:link w:val="HeaderChar"/>
    <w:uiPriority w:val="99"/>
    <w:semiHidden/>
    <w:unhideWhenUsed/>
    <w:rsid w:val="007832F1"/>
    <w:pPr>
      <w:tabs>
        <w:tab w:val="center" w:pos="4513"/>
        <w:tab w:val="right" w:pos="9026"/>
      </w:tabs>
    </w:pPr>
  </w:style>
  <w:style w:type="character" w:customStyle="1" w:styleId="HeaderChar">
    <w:name w:val="Header Char"/>
    <w:basedOn w:val="DefaultParagraphFont"/>
    <w:link w:val="Header"/>
    <w:uiPriority w:val="99"/>
    <w:semiHidden/>
    <w:rsid w:val="007832F1"/>
    <w:rPr>
      <w:rFonts w:ascii="Times New Roman" w:eastAsia="Times New Roman" w:hAnsi="Times New Roman" w:cs="Times New Roman"/>
      <w:szCs w:val="24"/>
    </w:rPr>
  </w:style>
  <w:style w:type="paragraph" w:styleId="Footer">
    <w:name w:val="footer"/>
    <w:basedOn w:val="Normal"/>
    <w:link w:val="FooterChar"/>
    <w:uiPriority w:val="99"/>
    <w:unhideWhenUsed/>
    <w:rsid w:val="007832F1"/>
    <w:pPr>
      <w:tabs>
        <w:tab w:val="center" w:pos="4513"/>
        <w:tab w:val="right" w:pos="9026"/>
      </w:tabs>
    </w:pPr>
  </w:style>
  <w:style w:type="character" w:customStyle="1" w:styleId="FooterChar">
    <w:name w:val="Footer Char"/>
    <w:basedOn w:val="DefaultParagraphFont"/>
    <w:link w:val="Footer"/>
    <w:uiPriority w:val="99"/>
    <w:rsid w:val="007832F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50685"/>
    <w:rPr>
      <w:rFonts w:ascii="Tahoma" w:hAnsi="Tahoma" w:cs="Tahoma"/>
      <w:sz w:val="16"/>
      <w:szCs w:val="16"/>
    </w:rPr>
  </w:style>
  <w:style w:type="character" w:customStyle="1" w:styleId="BalloonTextChar">
    <w:name w:val="Balloon Text Char"/>
    <w:basedOn w:val="DefaultParagraphFont"/>
    <w:link w:val="BalloonText"/>
    <w:uiPriority w:val="99"/>
    <w:semiHidden/>
    <w:rsid w:val="0055068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E1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sc.scot/media/70409/nap-100-2021-appeal-decision.pdf" TargetMode="External"/><Relationship Id="rId3" Type="http://schemas.openxmlformats.org/officeDocument/2006/relationships/settings" Target="settings.xml"/><Relationship Id="rId7" Type="http://schemas.openxmlformats.org/officeDocument/2006/relationships/hyperlink" Target="https://www.shsc.scot/media/68211/nap-86-2021-1-appeal-decision.pdf" TargetMode="External"/><Relationship Id="rId12" Type="http://schemas.openxmlformats.org/officeDocument/2006/relationships/hyperlink" Target="https://www.shsc.scot/media/70355/nap-99-2021-appeal-decis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hsc.scot/media/70355/nap-99-2021-appeal-decis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hsc.scot/media/68712/nap-90-1-appeal-decision.pdf" TargetMode="External"/><Relationship Id="rId4" Type="http://schemas.openxmlformats.org/officeDocument/2006/relationships/webSettings" Target="webSettings.xml"/><Relationship Id="rId9" Type="http://schemas.openxmlformats.org/officeDocument/2006/relationships/hyperlink" Target="https://www.shsc.scot/media/68712/nap-90-1-appeal-decision.pdf" TargetMode="External"/><Relationship Id="rId14" Type="http://schemas.openxmlformats.org/officeDocument/2006/relationships/hyperlink" Target="https://www.shsc.scot/media/70409/nap-100-2021-appeal-dec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D1DE6-2F31-4349-9684-2E369920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fionak01</dc:creator>
  <cp:lastModifiedBy>Lorraine Maley</cp:lastModifiedBy>
  <cp:revision>7</cp:revision>
  <dcterms:created xsi:type="dcterms:W3CDTF">2021-08-24T07:30:00Z</dcterms:created>
  <dcterms:modified xsi:type="dcterms:W3CDTF">2022-01-20T14:08:00Z</dcterms:modified>
</cp:coreProperties>
</file>